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2857C" w14:textId="5EEC4F04" w:rsidR="00326F78" w:rsidRPr="00E3389B" w:rsidRDefault="00E3389B" w:rsidP="00E3389B">
      <w:pPr>
        <w:pStyle w:val="Title"/>
      </w:pPr>
      <w:r w:rsidRPr="00E3389B">
        <w:t>Sending an Output During a MOV</w:t>
      </w:r>
    </w:p>
    <w:p w14:paraId="7FC7B970" w14:textId="05539362" w:rsidR="00326F78" w:rsidRDefault="00E3389B" w:rsidP="00E3389B">
      <w:pPr>
        <w:pStyle w:val="Heading1"/>
      </w:pPr>
      <w:r>
        <w:t>Introduction</w:t>
      </w:r>
    </w:p>
    <w:p w14:paraId="7249D623" w14:textId="12983BE6" w:rsidR="00E3389B" w:rsidRDefault="00E3389B" w:rsidP="00326F78">
      <w:r>
        <w:t xml:space="preserve">We </w:t>
      </w:r>
      <w:r w:rsidR="008D2274">
        <w:t xml:space="preserve">have been </w:t>
      </w:r>
      <w:r>
        <w:t xml:space="preserve">asked, “Is it possible to </w:t>
      </w:r>
      <w:r w:rsidR="006A6F7D">
        <w:t xml:space="preserve">send an output signal while the robot is moving, or </w:t>
      </w:r>
      <w:r w:rsidR="00505599">
        <w:t>do</w:t>
      </w:r>
      <w:r w:rsidR="006A6F7D">
        <w:t xml:space="preserve"> you </w:t>
      </w:r>
      <w:r w:rsidR="00505599">
        <w:t xml:space="preserve">have to </w:t>
      </w:r>
      <w:r w:rsidR="006A6F7D">
        <w:t xml:space="preserve">wait until a move is complete?” </w:t>
      </w:r>
      <w:r w:rsidR="00505599">
        <w:t xml:space="preserve"> </w:t>
      </w:r>
      <w:r w:rsidR="006A6F7D">
        <w:t>This document will discuss five methods</w:t>
      </w:r>
      <w:r w:rsidR="00505599">
        <w:t xml:space="preserve"> to send output during a move</w:t>
      </w:r>
      <w:r w:rsidR="006A6F7D">
        <w:t>.</w:t>
      </w:r>
    </w:p>
    <w:p w14:paraId="2EED3767" w14:textId="77777777" w:rsidR="007F4AEE" w:rsidRDefault="007F4AEE" w:rsidP="00326F78">
      <w:pPr>
        <w:pStyle w:val="Heading1"/>
      </w:pPr>
      <w:r>
        <w:t>Method 1: I/O Output Timing Control Function</w:t>
      </w:r>
    </w:p>
    <w:p w14:paraId="2A19E922" w14:textId="6F352674" w:rsidR="007F4AEE" w:rsidRDefault="007F4AEE" w:rsidP="007F4AEE">
      <w:r w:rsidRPr="007F4AEE">
        <w:t xml:space="preserve">You can </w:t>
      </w:r>
      <w:r w:rsidR="007126A3">
        <w:t>send</w:t>
      </w:r>
      <w:r w:rsidRPr="007F4AEE">
        <w:t xml:space="preserve"> an output </w:t>
      </w:r>
      <w:r w:rsidR="007126A3">
        <w:t xml:space="preserve">signal </w:t>
      </w:r>
      <w:r w:rsidRPr="007F4AEE">
        <w:t xml:space="preserve">based on time or distance relative to the move command (See </w:t>
      </w:r>
      <w:hyperlink r:id="rId8" w:history="1">
        <w:r w:rsidRPr="007F4AEE">
          <w:rPr>
            <w:rStyle w:val="Hyperlink"/>
          </w:rPr>
          <w:t>I/O Output Timing Control Function</w:t>
        </w:r>
      </w:hyperlink>
      <w:r w:rsidRPr="007F4AEE">
        <w:t xml:space="preserve"> for YRC1000, but also available on </w:t>
      </w:r>
      <w:hyperlink r:id="rId9" w:history="1">
        <w:r w:rsidRPr="007F4AEE">
          <w:rPr>
            <w:rStyle w:val="Hyperlink"/>
          </w:rPr>
          <w:t>DX200</w:t>
        </w:r>
      </w:hyperlink>
      <w:r w:rsidRPr="007F4AEE">
        <w:t>)</w:t>
      </w:r>
      <w:r>
        <w:t>. This method uses additional tags on the MOV command to do a DOUT or PULSE based on the distance (ADJD=) or time (ADJT=)</w:t>
      </w:r>
      <w:r w:rsidR="00505599">
        <w:t xml:space="preserve"> tag</w:t>
      </w:r>
      <w:r>
        <w:t>.</w:t>
      </w:r>
    </w:p>
    <w:p w14:paraId="5D7F535E" w14:textId="6E010EA8" w:rsidR="00985BF0" w:rsidRDefault="00985BF0" w:rsidP="007F4AEE">
      <w:r w:rsidRPr="00E060E3">
        <w:rPr>
          <w:b/>
          <w:bCs/>
        </w:rPr>
        <w:t>MOVL +DOUT #OT(1) ON ADJD=-10</w:t>
      </w:r>
      <w:r>
        <w:t xml:space="preserve"> would raise </w:t>
      </w:r>
      <w:r w:rsidR="00505599">
        <w:t>#</w:t>
      </w:r>
      <w:r>
        <w:t>OT</w:t>
      </w:r>
      <w:r w:rsidR="00505599">
        <w:t>(</w:t>
      </w:r>
      <w:r>
        <w:t>1</w:t>
      </w:r>
      <w:r w:rsidR="00505599">
        <w:t>)</w:t>
      </w:r>
      <w:r>
        <w:t xml:space="preserve"> 10.0 mm before the destination point was reached.</w:t>
      </w:r>
    </w:p>
    <w:p w14:paraId="5776AFA4" w14:textId="38D870F9" w:rsidR="00E060E3" w:rsidRDefault="00985BF0" w:rsidP="00E060E3">
      <w:r w:rsidRPr="00E060E3">
        <w:rPr>
          <w:b/>
          <w:bCs/>
        </w:rPr>
        <w:t>MOVL +DOUT #OT(1) ON ADJT=-1</w:t>
      </w:r>
      <w:r w:rsidR="00E060E3">
        <w:t xml:space="preserve"> would raise </w:t>
      </w:r>
      <w:r w:rsidR="00505599">
        <w:t>#OT(1)</w:t>
      </w:r>
      <w:r w:rsidR="00E060E3">
        <w:t xml:space="preserve"> 1 second before the destination point was reached.</w:t>
      </w:r>
    </w:p>
    <w:p w14:paraId="2C220443" w14:textId="1E9DF894" w:rsidR="00326F78" w:rsidRDefault="007F4AEE" w:rsidP="00326F78">
      <w:pPr>
        <w:pStyle w:val="Heading1"/>
      </w:pPr>
      <w:r>
        <w:t>Method 2: NWAIT</w:t>
      </w:r>
    </w:p>
    <w:p w14:paraId="300A3A82" w14:textId="48732D64" w:rsidR="00326F78" w:rsidRPr="00104A9C" w:rsidRDefault="007F4AEE" w:rsidP="00104A9C">
      <w:pPr>
        <w:spacing w:after="0"/>
        <w:rPr>
          <w:b/>
          <w:bCs/>
        </w:rPr>
      </w:pPr>
      <w:r w:rsidRPr="007F4AEE">
        <w:t xml:space="preserve">Use the NWAIT tag on the move to allow execution of the job to continue (up to the next MOV) while the current MOV completes. After the </w:t>
      </w:r>
      <w:r w:rsidR="00505599">
        <w:t>MOV</w:t>
      </w:r>
      <w:r w:rsidRPr="007F4AEE">
        <w:t xml:space="preserve"> has started, you can evaluat</w:t>
      </w:r>
      <w:r w:rsidR="00505599">
        <w:t>e</w:t>
      </w:r>
      <w:r w:rsidRPr="007F4AEE">
        <w:t xml:space="preserve"> conditions and </w:t>
      </w:r>
      <w:r w:rsidR="007126A3">
        <w:t>send</w:t>
      </w:r>
      <w:r w:rsidRPr="007F4AEE">
        <w:t xml:space="preserve"> the output accordingly.</w:t>
      </w:r>
      <w:r w:rsidR="007126A3">
        <w:t xml:space="preserve"> Example:</w:t>
      </w:r>
    </w:p>
    <w:p w14:paraId="3C9C245C" w14:textId="77777777" w:rsidR="00104A9C" w:rsidRPr="00505599" w:rsidRDefault="00104A9C" w:rsidP="00104A9C">
      <w:pPr>
        <w:spacing w:after="0"/>
      </w:pPr>
      <w:r w:rsidRPr="00505599">
        <w:t xml:space="preserve">0002 </w:t>
      </w:r>
      <w:r w:rsidRPr="007126A3">
        <w:rPr>
          <w:b/>
          <w:bCs/>
        </w:rPr>
        <w:t>MOVL</w:t>
      </w:r>
      <w:r w:rsidRPr="00505599">
        <w:t xml:space="preserve"> V=138 </w:t>
      </w:r>
      <w:r w:rsidRPr="00505599">
        <w:rPr>
          <w:b/>
          <w:bCs/>
        </w:rPr>
        <w:t>NWAIT</w:t>
      </w:r>
      <w:r w:rsidRPr="00505599">
        <w:t xml:space="preserve"> </w:t>
      </w:r>
    </w:p>
    <w:p w14:paraId="220B2C8A" w14:textId="749FD53E" w:rsidR="00104A9C" w:rsidRPr="00505599" w:rsidRDefault="00104A9C" w:rsidP="00104A9C">
      <w:pPr>
        <w:spacing w:after="0"/>
      </w:pPr>
      <w:r w:rsidRPr="00505599">
        <w:t xml:space="preserve">0003 DOUT #OT(1) </w:t>
      </w:r>
    </w:p>
    <w:p w14:paraId="3A928855" w14:textId="77777777" w:rsidR="00104A9C" w:rsidRPr="00505599" w:rsidRDefault="00104A9C" w:rsidP="00104A9C">
      <w:pPr>
        <w:spacing w:after="0"/>
      </w:pPr>
      <w:r w:rsidRPr="00505599">
        <w:t xml:space="preserve">0004 SET I099 0 </w:t>
      </w:r>
    </w:p>
    <w:p w14:paraId="644EFD74" w14:textId="77777777" w:rsidR="00104A9C" w:rsidRPr="00505599" w:rsidRDefault="00104A9C" w:rsidP="00104A9C">
      <w:pPr>
        <w:spacing w:after="0"/>
      </w:pPr>
      <w:r w:rsidRPr="00505599">
        <w:t xml:space="preserve">0005 SET D015 20000 </w:t>
      </w:r>
    </w:p>
    <w:p w14:paraId="488999AC" w14:textId="77777777" w:rsidR="00104A9C" w:rsidRPr="00505599" w:rsidRDefault="00104A9C" w:rsidP="00104A9C">
      <w:pPr>
        <w:spacing w:after="0"/>
      </w:pPr>
      <w:r w:rsidRPr="00505599">
        <w:t xml:space="preserve">0006 CLEAR R000 ALL </w:t>
      </w:r>
    </w:p>
    <w:p w14:paraId="3EFBB3FC" w14:textId="32C49925" w:rsidR="00E060E3" w:rsidRPr="00505599" w:rsidRDefault="00104A9C" w:rsidP="00104A9C">
      <w:pPr>
        <w:spacing w:after="0"/>
      </w:pPr>
      <w:r w:rsidRPr="00505599">
        <w:t xml:space="preserve">0007 </w:t>
      </w:r>
      <w:r w:rsidRPr="007126A3">
        <w:rPr>
          <w:b/>
          <w:bCs/>
        </w:rPr>
        <w:t>MOVL</w:t>
      </w:r>
      <w:r w:rsidRPr="00505599">
        <w:t xml:space="preserve"> V=276</w:t>
      </w:r>
    </w:p>
    <w:p w14:paraId="047195E3" w14:textId="4ECA14A2" w:rsidR="00104A9C" w:rsidRDefault="00104A9C" w:rsidP="00326F78">
      <w:r>
        <w:t xml:space="preserve">In the above example, the MOVL on line 2 would be started and lines 3 to 6 would immediately be processed while the robot moves to the position indicated in line 2. </w:t>
      </w:r>
      <w:r w:rsidR="00505599">
        <w:t xml:space="preserve">NOTE: </w:t>
      </w:r>
      <w:r>
        <w:t xml:space="preserve">Line 7 would </w:t>
      </w:r>
      <w:r w:rsidRPr="007126A3">
        <w:rPr>
          <w:u w:val="single"/>
        </w:rPr>
        <w:t>not</w:t>
      </w:r>
      <w:r>
        <w:t xml:space="preserve"> be </w:t>
      </w:r>
      <w:r w:rsidR="007126A3">
        <w:t>started</w:t>
      </w:r>
      <w:r>
        <w:t xml:space="preserve"> until the move in line 2 is completed.</w:t>
      </w:r>
    </w:p>
    <w:p w14:paraId="13736199" w14:textId="54693C0C" w:rsidR="00326F78" w:rsidRDefault="00104A9C" w:rsidP="00A67F3C">
      <w:pPr>
        <w:pStyle w:val="Heading1"/>
      </w:pPr>
      <w:r>
        <w:lastRenderedPageBreak/>
        <w:t>Method 3: Concurrent I/O</w:t>
      </w:r>
    </w:p>
    <w:p w14:paraId="4C73F24A" w14:textId="1D7E8127" w:rsidR="00326F78" w:rsidRDefault="00104A9C" w:rsidP="00326F78">
      <w:r w:rsidRPr="00104A9C">
        <w:t xml:space="preserve">Concurrent I/O – ladder updates can </w:t>
      </w:r>
      <w:r w:rsidR="007126A3">
        <w:t>send</w:t>
      </w:r>
      <w:r w:rsidRPr="00104A9C">
        <w:t xml:space="preserve"> a signal based on other signals and / or timers independent of motion.</w:t>
      </w:r>
      <w:r>
        <w:t xml:space="preserve"> </w:t>
      </w:r>
      <w:r w:rsidR="00503A64">
        <w:t>The CIO ladder is scanned and processed constantly in the background while jobs are running.</w:t>
      </w:r>
    </w:p>
    <w:p w14:paraId="1722D435" w14:textId="53D8F6A0" w:rsidR="00326F78" w:rsidRDefault="00503A64" w:rsidP="00503A64">
      <w:pPr>
        <w:pStyle w:val="Heading1"/>
        <w:rPr>
          <w:rFonts w:eastAsia="Times New Roman"/>
        </w:rPr>
      </w:pPr>
      <w:r>
        <w:t xml:space="preserve">Method 4: </w:t>
      </w:r>
      <w:r>
        <w:rPr>
          <w:rFonts w:eastAsia="Times New Roman"/>
        </w:rPr>
        <w:t>Parallel Jobs or a System Job</w:t>
      </w:r>
    </w:p>
    <w:p w14:paraId="4C4AEA78" w14:textId="140F4A9F" w:rsidR="00503A64" w:rsidRPr="00503A64" w:rsidRDefault="00503A64" w:rsidP="00503A64">
      <w:r w:rsidRPr="00503A64">
        <w:t>Parallel Jobs or a System Job</w:t>
      </w:r>
      <w:r w:rsidR="007126A3">
        <w:t xml:space="preserve"> </w:t>
      </w:r>
      <w:r w:rsidRPr="00503A64">
        <w:t>– can be running while the job doing the move operates. The background job can evaluat</w:t>
      </w:r>
      <w:r w:rsidR="008F4CF5">
        <w:t>e</w:t>
      </w:r>
      <w:r w:rsidRPr="00503A64">
        <w:t xml:space="preserve"> conditions and </w:t>
      </w:r>
      <w:r w:rsidR="007126A3">
        <w:t>send</w:t>
      </w:r>
      <w:r w:rsidRPr="00503A64">
        <w:t xml:space="preserve"> the output accordingly while the </w:t>
      </w:r>
      <w:r w:rsidR="008F4CF5">
        <w:t>MOV</w:t>
      </w:r>
      <w:r w:rsidRPr="00503A64">
        <w:t xml:space="preserve"> occurs.</w:t>
      </w:r>
    </w:p>
    <w:p w14:paraId="19B9B847" w14:textId="050CC236" w:rsidR="00503A64" w:rsidRPr="00503A64" w:rsidRDefault="00503A64" w:rsidP="00503A64">
      <w:pPr>
        <w:pStyle w:val="Heading1"/>
        <w:rPr>
          <w:rFonts w:eastAsia="Times New Roman"/>
        </w:rPr>
      </w:pPr>
      <w:r>
        <w:rPr>
          <w:rFonts w:eastAsia="Times New Roman"/>
        </w:rPr>
        <w:t xml:space="preserve">Method 5: </w:t>
      </w:r>
      <w:r>
        <w:t>U</w:t>
      </w:r>
      <w:r w:rsidRPr="0043333A">
        <w:t xml:space="preserve">se </w:t>
      </w:r>
      <w:r>
        <w:t>C</w:t>
      </w:r>
      <w:r w:rsidRPr="0043333A">
        <w:t xml:space="preserve">ubic </w:t>
      </w:r>
      <w:r>
        <w:t>I</w:t>
      </w:r>
      <w:r w:rsidRPr="0043333A">
        <w:t xml:space="preserve">nterference </w:t>
      </w:r>
      <w:r>
        <w:t>S</w:t>
      </w:r>
      <w:r w:rsidRPr="0043333A">
        <w:t>ignals in the CIO</w:t>
      </w:r>
    </w:p>
    <w:p w14:paraId="4ED88A39" w14:textId="33BF7566" w:rsidR="00A67F3C" w:rsidRDefault="001043F4" w:rsidP="001043F4">
      <w:r>
        <w:t xml:space="preserve">Another method is to define robot interference areas to </w:t>
      </w:r>
      <w:r w:rsidR="007126A3">
        <w:t>raise</w:t>
      </w:r>
      <w:r>
        <w:t xml:space="preserve"> a signal as the Tool Center Point </w:t>
      </w:r>
      <w:r w:rsidR="00A67F3C">
        <w:t xml:space="preserve">(TCP) </w:t>
      </w:r>
      <w:r>
        <w:t xml:space="preserve">passes through the </w:t>
      </w:r>
      <w:r w:rsidR="007126A3">
        <w:t>area</w:t>
      </w:r>
      <w:r>
        <w:t xml:space="preserve">. </w:t>
      </w:r>
      <w:r w:rsidR="00A67F3C">
        <w:t>In the Concurrent I/O Ladder, the Specific Output signals for cube interference can then be mapped to other output signals to turn on lights, communicate to a PLC, etc.</w:t>
      </w:r>
    </w:p>
    <w:p w14:paraId="7D7D5B95" w14:textId="5A35D4D1" w:rsidR="0043333A" w:rsidRDefault="00A67F3C" w:rsidP="001043F4">
      <w:r>
        <w:t>The example below shows three interference areas (the purple planes) that were defined. Watch the signals go on and off in the I/O Monitor window on the left as the robot TCP passes through them.</w:t>
      </w:r>
    </w:p>
    <w:p w14:paraId="00353867" w14:textId="5365893F" w:rsidR="001043F4" w:rsidRDefault="007126A3" w:rsidP="001043F4">
      <w:r w:rsidRPr="00A67F3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820B20" wp14:editId="3654B41D">
            <wp:simplePos x="0" y="0"/>
            <wp:positionH relativeFrom="margin">
              <wp:align>center</wp:align>
            </wp:positionH>
            <wp:positionV relativeFrom="paragraph">
              <wp:posOffset>3008568</wp:posOffset>
            </wp:positionV>
            <wp:extent cx="3685032" cy="2029968"/>
            <wp:effectExtent l="0" t="0" r="0" b="8890"/>
            <wp:wrapTopAndBottom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3F4">
        <w:rPr>
          <w:noProof/>
        </w:rPr>
        <w:drawing>
          <wp:anchor distT="0" distB="0" distL="114300" distR="114300" simplePos="0" relativeHeight="251658240" behindDoc="0" locked="0" layoutInCell="1" allowOverlap="1" wp14:anchorId="74691308" wp14:editId="540C0525">
            <wp:simplePos x="457200" y="2743200"/>
            <wp:positionH relativeFrom="column">
              <wp:align>center</wp:align>
            </wp:positionH>
            <wp:positionV relativeFrom="paragraph">
              <wp:posOffset>8890</wp:posOffset>
            </wp:positionV>
            <wp:extent cx="6382512" cy="2798064"/>
            <wp:effectExtent l="0" t="0" r="0" b="2540"/>
            <wp:wrapTopAndBottom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12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3C">
        <w:t xml:space="preserve">The graphic below shows one of the Interference Areas </w:t>
      </w:r>
      <w:r w:rsidR="004834B0">
        <w:t xml:space="preserve">(the leftmost purple plane) </w:t>
      </w:r>
      <w:r w:rsidR="00A67F3C">
        <w:t>defined for this demonstration.</w:t>
      </w:r>
    </w:p>
    <w:p w14:paraId="78A23192" w14:textId="27E12F77" w:rsidR="00A67F3C" w:rsidRPr="00326F78" w:rsidRDefault="00A67F3C" w:rsidP="001043F4"/>
    <w:sectPr w:rsidR="00A67F3C" w:rsidRPr="00326F78" w:rsidSect="005D18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0577C" w14:textId="77777777" w:rsidR="004967BF" w:rsidRDefault="004967BF" w:rsidP="00182434">
      <w:pPr>
        <w:spacing w:after="0" w:line="240" w:lineRule="auto"/>
      </w:pPr>
      <w:r>
        <w:separator/>
      </w:r>
    </w:p>
  </w:endnote>
  <w:endnote w:type="continuationSeparator" w:id="0">
    <w:p w14:paraId="0F63785E" w14:textId="77777777" w:rsidR="004967BF" w:rsidRDefault="004967BF" w:rsidP="0018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C1865" w14:textId="77777777" w:rsidR="005257CB" w:rsidRDefault="005257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D824D" w14:textId="1DDF9A77" w:rsidR="00D50210" w:rsidRPr="00D50210" w:rsidRDefault="005D18F2" w:rsidP="00D50210">
    <w:pPr>
      <w:pStyle w:val="Footer"/>
      <w:rPr>
        <w:sz w:val="20"/>
        <w:szCs w:val="20"/>
      </w:rPr>
    </w:pPr>
    <w:r w:rsidRPr="00D50210">
      <w:rPr>
        <w:sz w:val="20"/>
        <w:szCs w:val="20"/>
      </w:rPr>
      <w:fldChar w:fldCharType="begin"/>
    </w:r>
    <w:r w:rsidRPr="00D50210">
      <w:rPr>
        <w:sz w:val="20"/>
        <w:szCs w:val="20"/>
      </w:rPr>
      <w:instrText xml:space="preserve"> FILENAME   \* MERGEFORMAT </w:instrText>
    </w:r>
    <w:r w:rsidRPr="00D50210">
      <w:rPr>
        <w:sz w:val="20"/>
        <w:szCs w:val="20"/>
      </w:rPr>
      <w:fldChar w:fldCharType="separate"/>
    </w:r>
    <w:r w:rsidR="00CC0EB1">
      <w:rPr>
        <w:noProof/>
        <w:sz w:val="20"/>
        <w:szCs w:val="20"/>
      </w:rPr>
      <w:t>Sending an Output During a MOV v1.docx</w:t>
    </w:r>
    <w:r w:rsidRPr="00D50210">
      <w:rPr>
        <w:noProof/>
        <w:sz w:val="20"/>
        <w:szCs w:val="20"/>
      </w:rPr>
      <w:fldChar w:fldCharType="end"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</w:r>
    <w:r w:rsidR="00D50210" w:rsidRPr="00D50210">
      <w:rPr>
        <w:noProof/>
        <w:sz w:val="20"/>
        <w:szCs w:val="20"/>
      </w:rPr>
      <w:tab/>
      <w:t xml:space="preserve">  </w:t>
    </w:r>
    <w:sdt>
      <w:sdtPr>
        <w:rPr>
          <w:sz w:val="20"/>
          <w:szCs w:val="20"/>
        </w:rPr>
        <w:id w:val="-1769616900"/>
        <w:docPartObj>
          <w:docPartGallery w:val="Page Numbers (Top of Page)"/>
          <w:docPartUnique/>
        </w:docPartObj>
      </w:sdtPr>
      <w:sdtEndPr/>
      <w:sdtContent>
        <w:r w:rsidR="00D50210" w:rsidRPr="00D50210">
          <w:rPr>
            <w:sz w:val="20"/>
            <w:szCs w:val="20"/>
          </w:rPr>
          <w:t xml:space="preserve">Page </w:t>
        </w:r>
        <w:r w:rsidR="00D50210" w:rsidRPr="00D50210">
          <w:rPr>
            <w:b/>
            <w:bCs/>
            <w:sz w:val="20"/>
            <w:szCs w:val="20"/>
          </w:rPr>
          <w:fldChar w:fldCharType="begin"/>
        </w:r>
        <w:r w:rsidR="00D50210" w:rsidRPr="00D50210">
          <w:rPr>
            <w:b/>
            <w:bCs/>
            <w:sz w:val="20"/>
            <w:szCs w:val="20"/>
          </w:rPr>
          <w:instrText xml:space="preserve"> PAGE </w:instrText>
        </w:r>
        <w:r w:rsidR="00D50210" w:rsidRPr="00D50210">
          <w:rPr>
            <w:b/>
            <w:bCs/>
            <w:sz w:val="20"/>
            <w:szCs w:val="20"/>
          </w:rPr>
          <w:fldChar w:fldCharType="separate"/>
        </w:r>
        <w:r w:rsidR="00D50210" w:rsidRPr="00D50210">
          <w:rPr>
            <w:b/>
            <w:bCs/>
            <w:sz w:val="20"/>
            <w:szCs w:val="20"/>
          </w:rPr>
          <w:t>1</w:t>
        </w:r>
        <w:r w:rsidR="00D50210" w:rsidRPr="00D50210">
          <w:rPr>
            <w:b/>
            <w:bCs/>
            <w:sz w:val="20"/>
            <w:szCs w:val="20"/>
          </w:rPr>
          <w:fldChar w:fldCharType="end"/>
        </w:r>
        <w:r w:rsidR="00D50210" w:rsidRPr="00D50210">
          <w:rPr>
            <w:sz w:val="20"/>
            <w:szCs w:val="20"/>
          </w:rPr>
          <w:t xml:space="preserve"> of </w:t>
        </w:r>
        <w:r w:rsidR="00D50210" w:rsidRPr="00D50210">
          <w:rPr>
            <w:b/>
            <w:bCs/>
            <w:sz w:val="20"/>
            <w:szCs w:val="20"/>
          </w:rPr>
          <w:fldChar w:fldCharType="begin"/>
        </w:r>
        <w:r w:rsidR="00D50210" w:rsidRPr="00D50210">
          <w:rPr>
            <w:b/>
            <w:bCs/>
            <w:sz w:val="20"/>
            <w:szCs w:val="20"/>
          </w:rPr>
          <w:instrText xml:space="preserve"> NUMPAGES  </w:instrText>
        </w:r>
        <w:r w:rsidR="00D50210" w:rsidRPr="00D50210">
          <w:rPr>
            <w:b/>
            <w:bCs/>
            <w:sz w:val="20"/>
            <w:szCs w:val="20"/>
          </w:rPr>
          <w:fldChar w:fldCharType="separate"/>
        </w:r>
        <w:r w:rsidR="00D50210" w:rsidRPr="00D50210">
          <w:rPr>
            <w:b/>
            <w:bCs/>
            <w:sz w:val="20"/>
            <w:szCs w:val="20"/>
          </w:rPr>
          <w:t>1</w:t>
        </w:r>
        <w:r w:rsidR="00D50210" w:rsidRPr="00D50210">
          <w:rPr>
            <w:b/>
            <w:bCs/>
            <w:sz w:val="20"/>
            <w:szCs w:val="20"/>
          </w:rPr>
          <w:fldChar w:fldCharType="end"/>
        </w:r>
      </w:sdtContent>
    </w:sdt>
  </w:p>
  <w:p w14:paraId="530CB543" w14:textId="37C8A9A7" w:rsidR="00326F78" w:rsidRPr="00D50210" w:rsidRDefault="00A67F3C" w:rsidP="00326F78">
    <w:pPr>
      <w:pStyle w:val="Footer"/>
      <w:tabs>
        <w:tab w:val="clear" w:pos="9360"/>
        <w:tab w:val="left" w:pos="4680"/>
      </w:tabs>
      <w:rPr>
        <w:sz w:val="20"/>
        <w:szCs w:val="20"/>
      </w:rPr>
    </w:pPr>
    <w:r>
      <w:rPr>
        <w:noProof/>
        <w:sz w:val="20"/>
        <w:szCs w:val="20"/>
      </w:rPr>
      <w:t>12/7/2021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5B525" w14:textId="77777777" w:rsidR="005257CB" w:rsidRDefault="00525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7F602" w14:textId="77777777" w:rsidR="004967BF" w:rsidRDefault="004967BF" w:rsidP="00182434">
      <w:pPr>
        <w:spacing w:after="0" w:line="240" w:lineRule="auto"/>
      </w:pPr>
      <w:r>
        <w:separator/>
      </w:r>
    </w:p>
  </w:footnote>
  <w:footnote w:type="continuationSeparator" w:id="0">
    <w:p w14:paraId="423657F1" w14:textId="77777777" w:rsidR="004967BF" w:rsidRDefault="004967BF" w:rsidP="00182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8427B" w14:textId="77777777" w:rsidR="005257CB" w:rsidRDefault="005257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AA5F2" w14:textId="77777777" w:rsidR="00326F78" w:rsidRDefault="00326F78" w:rsidP="00326F78">
    <w:pPr>
      <w:pStyle w:val="Header"/>
      <w:rPr>
        <w:highlight w:val="lightGray"/>
      </w:rPr>
    </w:pPr>
    <w:r w:rsidRPr="00326F78">
      <w:rPr>
        <w:noProof/>
      </w:rPr>
      <w:drawing>
        <wp:anchor distT="0" distB="0" distL="114300" distR="114300" simplePos="0" relativeHeight="251658240" behindDoc="0" locked="0" layoutInCell="1" allowOverlap="1" wp14:anchorId="2B74E021" wp14:editId="3DC72815">
          <wp:simplePos x="0" y="0"/>
          <wp:positionH relativeFrom="margin">
            <wp:posOffset>245790</wp:posOffset>
          </wp:positionH>
          <wp:positionV relativeFrom="paragraph">
            <wp:posOffset>7735</wp:posOffset>
          </wp:positionV>
          <wp:extent cx="2377440" cy="790575"/>
          <wp:effectExtent l="0" t="0" r="3810" b="9525"/>
          <wp:wrapSquare wrapText="bothSides"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Yaskawa-Partner-Prog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FCF294" w14:textId="77777777" w:rsidR="00326F78" w:rsidRDefault="00326F78" w:rsidP="00326F78">
    <w:pPr>
      <w:spacing w:after="0" w:line="240" w:lineRule="auto"/>
      <w:rPr>
        <w:sz w:val="20"/>
        <w:szCs w:val="20"/>
        <w:highlight w:val="lightGray"/>
      </w:rPr>
    </w:pPr>
  </w:p>
  <w:p w14:paraId="3EF30469" w14:textId="23970705" w:rsidR="00421F54" w:rsidRDefault="00326F78" w:rsidP="00326F78">
    <w:pPr>
      <w:spacing w:after="0" w:line="240" w:lineRule="auto"/>
      <w:rPr>
        <w:sz w:val="20"/>
        <w:szCs w:val="20"/>
      </w:rPr>
    </w:pPr>
    <w:r w:rsidRPr="00326F78">
      <w:rPr>
        <w:sz w:val="20"/>
        <w:szCs w:val="20"/>
      </w:rPr>
      <w:t xml:space="preserve">This document captures ideas, experiences, and informal recommendations from the Yaskawa Partner Support team. It is meant to augment – not supersede manuals or documentation from motoman.com. Please contact the Partner Support team at </w:t>
    </w:r>
    <w:hyperlink r:id="rId2" w:history="1">
      <w:r w:rsidRPr="00326F78">
        <w:rPr>
          <w:rStyle w:val="Hyperlink"/>
          <w:sz w:val="20"/>
          <w:szCs w:val="20"/>
        </w:rPr>
        <w:t>partnersupport@motoman.com</w:t>
      </w:r>
    </w:hyperlink>
    <w:r w:rsidRPr="00326F78">
      <w:rPr>
        <w:sz w:val="20"/>
        <w:szCs w:val="20"/>
      </w:rPr>
      <w:t xml:space="preserve"> for updates or clarification.</w:t>
    </w:r>
  </w:p>
  <w:p w14:paraId="0BFD18AC" w14:textId="77777777" w:rsidR="0050120F" w:rsidRPr="00326F78" w:rsidRDefault="0050120F" w:rsidP="00326F78">
    <w:pPr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D06DF" w14:textId="77777777" w:rsidR="005257CB" w:rsidRDefault="005257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1D0"/>
    <w:multiLevelType w:val="hybridMultilevel"/>
    <w:tmpl w:val="27542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A2FF6"/>
    <w:multiLevelType w:val="hybridMultilevel"/>
    <w:tmpl w:val="4E543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1427E"/>
    <w:multiLevelType w:val="hybridMultilevel"/>
    <w:tmpl w:val="2FC03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01101"/>
    <w:multiLevelType w:val="hybridMultilevel"/>
    <w:tmpl w:val="F3B04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847A9"/>
    <w:multiLevelType w:val="hybridMultilevel"/>
    <w:tmpl w:val="7DF836A8"/>
    <w:lvl w:ilvl="0" w:tplc="19985FB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3F"/>
    <w:rsid w:val="0001785F"/>
    <w:rsid w:val="00025CC6"/>
    <w:rsid w:val="00044275"/>
    <w:rsid w:val="000552D4"/>
    <w:rsid w:val="00057A38"/>
    <w:rsid w:val="0006184A"/>
    <w:rsid w:val="00070B5E"/>
    <w:rsid w:val="0008488D"/>
    <w:rsid w:val="000A0015"/>
    <w:rsid w:val="000B0698"/>
    <w:rsid w:val="000C4CAB"/>
    <w:rsid w:val="000F0E6E"/>
    <w:rsid w:val="000F1D24"/>
    <w:rsid w:val="000F7040"/>
    <w:rsid w:val="001043F4"/>
    <w:rsid w:val="00104A9C"/>
    <w:rsid w:val="00107339"/>
    <w:rsid w:val="0011410A"/>
    <w:rsid w:val="00126D33"/>
    <w:rsid w:val="001333F8"/>
    <w:rsid w:val="00134834"/>
    <w:rsid w:val="00151A3B"/>
    <w:rsid w:val="001557E1"/>
    <w:rsid w:val="0017400A"/>
    <w:rsid w:val="00175E68"/>
    <w:rsid w:val="00182434"/>
    <w:rsid w:val="001A0D1E"/>
    <w:rsid w:val="001C1927"/>
    <w:rsid w:val="001C66FD"/>
    <w:rsid w:val="001E0BA7"/>
    <w:rsid w:val="001E3BA6"/>
    <w:rsid w:val="00200D8C"/>
    <w:rsid w:val="0023396A"/>
    <w:rsid w:val="00241522"/>
    <w:rsid w:val="002425B7"/>
    <w:rsid w:val="00273C07"/>
    <w:rsid w:val="002876CD"/>
    <w:rsid w:val="002B1226"/>
    <w:rsid w:val="002B5599"/>
    <w:rsid w:val="002C1BE6"/>
    <w:rsid w:val="002C7866"/>
    <w:rsid w:val="002D2C09"/>
    <w:rsid w:val="002E7959"/>
    <w:rsid w:val="002E7CBB"/>
    <w:rsid w:val="002F05F0"/>
    <w:rsid w:val="00323640"/>
    <w:rsid w:val="00326F78"/>
    <w:rsid w:val="00335C54"/>
    <w:rsid w:val="00336156"/>
    <w:rsid w:val="00347FED"/>
    <w:rsid w:val="0035180A"/>
    <w:rsid w:val="00353D5C"/>
    <w:rsid w:val="003556AC"/>
    <w:rsid w:val="003849D9"/>
    <w:rsid w:val="003952E8"/>
    <w:rsid w:val="003D064D"/>
    <w:rsid w:val="003E4B39"/>
    <w:rsid w:val="003E5F2A"/>
    <w:rsid w:val="00420622"/>
    <w:rsid w:val="00421F54"/>
    <w:rsid w:val="004264BC"/>
    <w:rsid w:val="0043333A"/>
    <w:rsid w:val="00435895"/>
    <w:rsid w:val="00467BED"/>
    <w:rsid w:val="00470D41"/>
    <w:rsid w:val="004834B0"/>
    <w:rsid w:val="0049055C"/>
    <w:rsid w:val="00491741"/>
    <w:rsid w:val="004967BF"/>
    <w:rsid w:val="004A4FBD"/>
    <w:rsid w:val="004B4346"/>
    <w:rsid w:val="004F1FBF"/>
    <w:rsid w:val="004F3412"/>
    <w:rsid w:val="004F6583"/>
    <w:rsid w:val="0050120F"/>
    <w:rsid w:val="00501844"/>
    <w:rsid w:val="005031F1"/>
    <w:rsid w:val="00503A64"/>
    <w:rsid w:val="00505599"/>
    <w:rsid w:val="00525269"/>
    <w:rsid w:val="005257CB"/>
    <w:rsid w:val="005260E7"/>
    <w:rsid w:val="00526CE9"/>
    <w:rsid w:val="00553A39"/>
    <w:rsid w:val="005559DB"/>
    <w:rsid w:val="00556B6C"/>
    <w:rsid w:val="00573DB7"/>
    <w:rsid w:val="0059127F"/>
    <w:rsid w:val="005A2E5F"/>
    <w:rsid w:val="005C403A"/>
    <w:rsid w:val="005D18F2"/>
    <w:rsid w:val="005D2B56"/>
    <w:rsid w:val="005E233A"/>
    <w:rsid w:val="00603C60"/>
    <w:rsid w:val="0062614F"/>
    <w:rsid w:val="00626E8C"/>
    <w:rsid w:val="0064264C"/>
    <w:rsid w:val="006722B3"/>
    <w:rsid w:val="00680B10"/>
    <w:rsid w:val="006863CF"/>
    <w:rsid w:val="00691CB9"/>
    <w:rsid w:val="006A6F7D"/>
    <w:rsid w:val="006B6C7D"/>
    <w:rsid w:val="006D4DE5"/>
    <w:rsid w:val="006E05DE"/>
    <w:rsid w:val="007018F5"/>
    <w:rsid w:val="007126A3"/>
    <w:rsid w:val="00736A7C"/>
    <w:rsid w:val="00741935"/>
    <w:rsid w:val="00766BD2"/>
    <w:rsid w:val="00772F01"/>
    <w:rsid w:val="00774547"/>
    <w:rsid w:val="007830C7"/>
    <w:rsid w:val="007932DB"/>
    <w:rsid w:val="007B2FF7"/>
    <w:rsid w:val="007B76A2"/>
    <w:rsid w:val="007D547D"/>
    <w:rsid w:val="007E399A"/>
    <w:rsid w:val="007F4AEE"/>
    <w:rsid w:val="008128D8"/>
    <w:rsid w:val="00833E9C"/>
    <w:rsid w:val="0087370C"/>
    <w:rsid w:val="0089170E"/>
    <w:rsid w:val="008D2274"/>
    <w:rsid w:val="008E7F33"/>
    <w:rsid w:val="008F4CF5"/>
    <w:rsid w:val="00901BA1"/>
    <w:rsid w:val="00940AE0"/>
    <w:rsid w:val="00951FCF"/>
    <w:rsid w:val="00953E37"/>
    <w:rsid w:val="009803F2"/>
    <w:rsid w:val="00985BF0"/>
    <w:rsid w:val="009C508B"/>
    <w:rsid w:val="009C7970"/>
    <w:rsid w:val="009D2108"/>
    <w:rsid w:val="009D6123"/>
    <w:rsid w:val="009E6813"/>
    <w:rsid w:val="00A044A1"/>
    <w:rsid w:val="00A2226D"/>
    <w:rsid w:val="00A22DA5"/>
    <w:rsid w:val="00A428B5"/>
    <w:rsid w:val="00A52EBA"/>
    <w:rsid w:val="00A624E7"/>
    <w:rsid w:val="00A62820"/>
    <w:rsid w:val="00A67F3C"/>
    <w:rsid w:val="00AB4955"/>
    <w:rsid w:val="00AC7813"/>
    <w:rsid w:val="00AD360E"/>
    <w:rsid w:val="00B107AB"/>
    <w:rsid w:val="00B17354"/>
    <w:rsid w:val="00B340DE"/>
    <w:rsid w:val="00B520E8"/>
    <w:rsid w:val="00B56C8F"/>
    <w:rsid w:val="00B63027"/>
    <w:rsid w:val="00BA35EA"/>
    <w:rsid w:val="00BB5FD7"/>
    <w:rsid w:val="00BB66FB"/>
    <w:rsid w:val="00BC2F85"/>
    <w:rsid w:val="00BD62BF"/>
    <w:rsid w:val="00C15897"/>
    <w:rsid w:val="00C22B4E"/>
    <w:rsid w:val="00C37BCD"/>
    <w:rsid w:val="00C655BB"/>
    <w:rsid w:val="00C86B42"/>
    <w:rsid w:val="00C913E2"/>
    <w:rsid w:val="00CB6856"/>
    <w:rsid w:val="00CC0BDC"/>
    <w:rsid w:val="00CC0EB1"/>
    <w:rsid w:val="00CD073F"/>
    <w:rsid w:val="00CD499E"/>
    <w:rsid w:val="00CD4AD1"/>
    <w:rsid w:val="00CD7C4C"/>
    <w:rsid w:val="00CE0E26"/>
    <w:rsid w:val="00CF2AA6"/>
    <w:rsid w:val="00D1755D"/>
    <w:rsid w:val="00D33FB0"/>
    <w:rsid w:val="00D50210"/>
    <w:rsid w:val="00D8278E"/>
    <w:rsid w:val="00DB0491"/>
    <w:rsid w:val="00DC5A1C"/>
    <w:rsid w:val="00DC67A4"/>
    <w:rsid w:val="00DD59EB"/>
    <w:rsid w:val="00E060E3"/>
    <w:rsid w:val="00E06E49"/>
    <w:rsid w:val="00E06F3E"/>
    <w:rsid w:val="00E12086"/>
    <w:rsid w:val="00E1580C"/>
    <w:rsid w:val="00E26440"/>
    <w:rsid w:val="00E3389B"/>
    <w:rsid w:val="00E458EE"/>
    <w:rsid w:val="00E55F13"/>
    <w:rsid w:val="00E57D07"/>
    <w:rsid w:val="00E6284E"/>
    <w:rsid w:val="00E73F1C"/>
    <w:rsid w:val="00E751BF"/>
    <w:rsid w:val="00E922C0"/>
    <w:rsid w:val="00ED052B"/>
    <w:rsid w:val="00ED4288"/>
    <w:rsid w:val="00F02BEF"/>
    <w:rsid w:val="00F14AE1"/>
    <w:rsid w:val="00F1577B"/>
    <w:rsid w:val="00F2717B"/>
    <w:rsid w:val="00F312BC"/>
    <w:rsid w:val="00F3481B"/>
    <w:rsid w:val="00F6042D"/>
    <w:rsid w:val="00F66144"/>
    <w:rsid w:val="00F701D9"/>
    <w:rsid w:val="00F94CDC"/>
    <w:rsid w:val="00FC3B05"/>
    <w:rsid w:val="00FD2227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FCCBCC"/>
  <w15:chartTrackingRefBased/>
  <w15:docId w15:val="{5B90E470-128F-4B94-9110-80C94A94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7BED"/>
  </w:style>
  <w:style w:type="paragraph" w:styleId="Heading1">
    <w:name w:val="heading 1"/>
    <w:basedOn w:val="Normal"/>
    <w:next w:val="Normal"/>
    <w:link w:val="Heading1Char"/>
    <w:uiPriority w:val="9"/>
    <w:qFormat/>
    <w:rsid w:val="00501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A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4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018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1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01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10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7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07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7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0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7AB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14A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D49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99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8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34"/>
  </w:style>
  <w:style w:type="paragraph" w:styleId="Footer">
    <w:name w:val="footer"/>
    <w:basedOn w:val="Normal"/>
    <w:link w:val="FooterChar"/>
    <w:uiPriority w:val="99"/>
    <w:unhideWhenUsed/>
    <w:rsid w:val="001824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34"/>
  </w:style>
  <w:style w:type="paragraph" w:styleId="TOCHeading">
    <w:name w:val="TOC Heading"/>
    <w:basedOn w:val="Heading1"/>
    <w:next w:val="Normal"/>
    <w:uiPriority w:val="39"/>
    <w:unhideWhenUsed/>
    <w:qFormat/>
    <w:rsid w:val="00175E6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75E6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5E68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5E23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573DB7"/>
    <w:pPr>
      <w:ind w:left="720"/>
      <w:contextualSpacing/>
    </w:pPr>
  </w:style>
  <w:style w:type="table" w:styleId="TableGrid">
    <w:name w:val="Table Grid"/>
    <w:basedOn w:val="TableNormal"/>
    <w:uiPriority w:val="39"/>
    <w:rsid w:val="00A4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264B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264BC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C913E2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26F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toman.com/getmedia/521C9CA8-D362-4537-8418-12188FD254D4/178677-1CD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otoman.com/getmedia/3636E54F-6BEB-4CC6-951D-2DFFDEEE43CB/165473-1CD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artnersupport@motoman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D637B-72B8-4297-94C9-D794F75CC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Irwin</dc:creator>
  <cp:keywords/>
  <dc:description/>
  <cp:lastModifiedBy>Ken Irwin</cp:lastModifiedBy>
  <cp:revision>4</cp:revision>
  <cp:lastPrinted>2021-12-07T15:56:00Z</cp:lastPrinted>
  <dcterms:created xsi:type="dcterms:W3CDTF">2021-12-07T15:53:00Z</dcterms:created>
  <dcterms:modified xsi:type="dcterms:W3CDTF">2021-12-07T15:56:00Z</dcterms:modified>
</cp:coreProperties>
</file>